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C7" w:rsidRPr="00A02FC7" w:rsidRDefault="00A02FC7" w:rsidP="00A02FC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2FC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E50F8">
        <w:rPr>
          <w:rFonts w:ascii="Times New Roman" w:hAnsi="Times New Roman" w:cs="Times New Roman"/>
          <w:sz w:val="24"/>
          <w:szCs w:val="24"/>
        </w:rPr>
        <w:t>№1</w:t>
      </w:r>
    </w:p>
    <w:p w:rsidR="00A02FC7" w:rsidRPr="00A02FC7" w:rsidRDefault="00A02FC7" w:rsidP="00A02FC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2FC7">
        <w:rPr>
          <w:rFonts w:ascii="Times New Roman" w:hAnsi="Times New Roman" w:cs="Times New Roman"/>
          <w:sz w:val="24"/>
          <w:szCs w:val="24"/>
        </w:rPr>
        <w:t xml:space="preserve">к приказу руководителя Управления </w:t>
      </w:r>
    </w:p>
    <w:p w:rsidR="00A02FC7" w:rsidRPr="00A02FC7" w:rsidRDefault="00A02FC7" w:rsidP="00A02FC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2FC7">
        <w:rPr>
          <w:rFonts w:ascii="Times New Roman" w:hAnsi="Times New Roman" w:cs="Times New Roman"/>
          <w:sz w:val="24"/>
          <w:szCs w:val="24"/>
        </w:rPr>
        <w:t xml:space="preserve">Роспотребнадзора </w:t>
      </w:r>
    </w:p>
    <w:p w:rsidR="00A02FC7" w:rsidRPr="00A02FC7" w:rsidRDefault="00A02FC7" w:rsidP="00A02FC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2FC7">
        <w:rPr>
          <w:rFonts w:ascii="Times New Roman" w:hAnsi="Times New Roman" w:cs="Times New Roman"/>
          <w:sz w:val="24"/>
          <w:szCs w:val="24"/>
        </w:rPr>
        <w:t xml:space="preserve">по Республике Башкортостан                 </w:t>
      </w:r>
    </w:p>
    <w:p w:rsidR="00A02FC7" w:rsidRDefault="00A02FC7" w:rsidP="00A02FC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2FC7">
        <w:rPr>
          <w:rFonts w:ascii="Times New Roman" w:hAnsi="Times New Roman" w:cs="Times New Roman"/>
          <w:sz w:val="24"/>
          <w:szCs w:val="24"/>
        </w:rPr>
        <w:t>от ____________  № ___________</w:t>
      </w:r>
    </w:p>
    <w:p w:rsidR="004F0F7C" w:rsidRPr="00A02FC7" w:rsidRDefault="004F0F7C" w:rsidP="00A02FC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06973" w:rsidRPr="00111E9C" w:rsidRDefault="00111E9C" w:rsidP="00111E9C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E9C">
        <w:rPr>
          <w:rFonts w:ascii="Times New Roman" w:hAnsi="Times New Roman" w:cs="Times New Roman"/>
          <w:sz w:val="28"/>
          <w:szCs w:val="28"/>
        </w:rPr>
        <w:t>Дополнения в План проведения обязательных профилактических визитов Управления Роспотребнадзора по Республике Башкортостан и ФБУЗ «Центр гигиены и эпидемиологии по Республике Башкортостан» при осуществлении федерального государственного санитарно-эпидемиологич</w:t>
      </w:r>
      <w:r w:rsidR="00FB2DC4">
        <w:rPr>
          <w:rFonts w:ascii="Times New Roman" w:hAnsi="Times New Roman" w:cs="Times New Roman"/>
          <w:sz w:val="28"/>
          <w:szCs w:val="28"/>
        </w:rPr>
        <w:t>еского контроля (надзора) в 2024</w:t>
      </w:r>
      <w:r w:rsidRPr="00111E9C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W w:w="16286" w:type="dxa"/>
        <w:tblInd w:w="-743" w:type="dxa"/>
        <w:tblLayout w:type="fixed"/>
        <w:tblLook w:val="04A0"/>
      </w:tblPr>
      <w:tblGrid>
        <w:gridCol w:w="425"/>
        <w:gridCol w:w="2112"/>
        <w:gridCol w:w="1417"/>
        <w:gridCol w:w="1418"/>
        <w:gridCol w:w="2283"/>
        <w:gridCol w:w="1827"/>
        <w:gridCol w:w="1276"/>
        <w:gridCol w:w="992"/>
        <w:gridCol w:w="1418"/>
        <w:gridCol w:w="1559"/>
        <w:gridCol w:w="1559"/>
      </w:tblGrid>
      <w:tr w:rsidR="006D7D7D" w:rsidRPr="009F36C5" w:rsidTr="00F22888">
        <w:trPr>
          <w:trHeight w:val="30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7D" w:rsidRPr="009F36C5" w:rsidRDefault="006D7D7D" w:rsidP="003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7D" w:rsidRPr="009F36C5" w:rsidRDefault="006D7D7D" w:rsidP="003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9F3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ЮЛ/ИП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7D" w:rsidRPr="009F36C5" w:rsidRDefault="006D7D7D" w:rsidP="003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ОГРН/ОГРНИП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7D" w:rsidRPr="009F36C5" w:rsidRDefault="006D7D7D" w:rsidP="003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ИНН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7D" w:rsidRPr="009F36C5" w:rsidRDefault="006D7D7D" w:rsidP="003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места фактического осуществления заявленного вида (видов) деятельности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7D" w:rsidRPr="009F36C5" w:rsidRDefault="006D7D7D" w:rsidP="003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экономической деятельности (в соответствии с гр.1 табл.2 формы № 1-23)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7D" w:rsidRPr="009F36C5" w:rsidRDefault="006D7D7D" w:rsidP="003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Категория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D7D" w:rsidRPr="009F36C5" w:rsidRDefault="006D7D7D" w:rsidP="003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Дата начало деятельности в соответствии с уведомлением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D7D" w:rsidRDefault="006D7D7D" w:rsidP="003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7D7D" w:rsidRDefault="006D7D7D" w:rsidP="003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7D7D" w:rsidRDefault="006D7D7D" w:rsidP="003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7D7D" w:rsidRDefault="006D7D7D" w:rsidP="003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7D7D" w:rsidRDefault="006D7D7D" w:rsidP="003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7D7D" w:rsidRPr="009F36C5" w:rsidRDefault="006D7D7D" w:rsidP="003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п.. 11.4.ППРФ от 10.03.2022 № 335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D7D" w:rsidRDefault="006D7D7D" w:rsidP="003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7D7D" w:rsidRDefault="006D7D7D" w:rsidP="003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7D7D" w:rsidRPr="009F36C5" w:rsidRDefault="006D7D7D" w:rsidP="003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проведения профилактического визита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D7D" w:rsidRDefault="006D7D7D" w:rsidP="003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7D7D" w:rsidRDefault="006D7D7D" w:rsidP="003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7D7D" w:rsidRDefault="006D7D7D" w:rsidP="003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7D7D" w:rsidRDefault="006D7D7D" w:rsidP="003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7D7D" w:rsidRPr="009F36C5" w:rsidRDefault="006D7D7D" w:rsidP="00380301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6D7D7D" w:rsidRPr="009F36C5" w:rsidTr="00F22888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7D" w:rsidRPr="009F36C5" w:rsidRDefault="006D7D7D" w:rsidP="003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7D" w:rsidRPr="009F36C5" w:rsidRDefault="006D7D7D" w:rsidP="003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7D" w:rsidRPr="009F36C5" w:rsidRDefault="006D7D7D" w:rsidP="003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7D" w:rsidRPr="009F36C5" w:rsidRDefault="006D7D7D" w:rsidP="003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7D" w:rsidRPr="009F36C5" w:rsidRDefault="006D7D7D" w:rsidP="003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7D" w:rsidRPr="009F36C5" w:rsidRDefault="006D7D7D" w:rsidP="003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7D" w:rsidRPr="009F36C5" w:rsidRDefault="006D7D7D" w:rsidP="003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D7D" w:rsidRPr="009F36C5" w:rsidRDefault="006D7D7D" w:rsidP="003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6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D7D" w:rsidRPr="009F36C5" w:rsidRDefault="006D7D7D" w:rsidP="003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D7D" w:rsidRPr="009F36C5" w:rsidRDefault="006D7D7D" w:rsidP="003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D7D" w:rsidRPr="009F36C5" w:rsidRDefault="006D7D7D" w:rsidP="003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71F23" w:rsidRPr="009F36C5" w:rsidTr="00F22888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23" w:rsidRPr="009F36C5" w:rsidRDefault="00B71F23" w:rsidP="003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1F23" w:rsidRPr="00B71F23" w:rsidRDefault="00B71F23" w:rsidP="00EB5EFA">
            <w:pPr>
              <w:pStyle w:val="2"/>
              <w:shd w:val="clear" w:color="auto" w:fill="FFFFFF"/>
              <w:spacing w:before="0" w:after="30" w:line="330" w:lineRule="atLeast"/>
              <w:rPr>
                <w:rFonts w:ascii="Times New Roman" w:hAnsi="Times New Roman"/>
                <w:b w:val="0"/>
                <w:bCs w:val="0"/>
                <w:i w:val="0"/>
                <w:color w:val="0C0E31"/>
                <w:sz w:val="20"/>
                <w:szCs w:val="20"/>
                <w:lang w:eastAsia="ru-RU"/>
              </w:rPr>
            </w:pPr>
            <w:r w:rsidRPr="00B71F23">
              <w:rPr>
                <w:rFonts w:ascii="Times New Roman" w:hAnsi="Times New Roman"/>
                <w:b w:val="0"/>
                <w:bCs w:val="0"/>
                <w:i w:val="0"/>
                <w:color w:val="0C0E31"/>
                <w:sz w:val="20"/>
                <w:szCs w:val="20"/>
                <w:lang w:eastAsia="ru-RU"/>
              </w:rPr>
              <w:t>ГОСУДАРСТВЕННОЕ БЮДЖЕТНОЕ ПРОФЕССИОНАЛЬНОЕ ОБРАЗОВАТЕЛЬНОЕ УЧРЕЖДЕНИЕ МИШКИНСКИЙ АГРОПРОМЫШЛЕННЫЙ КОЛЛЕДЖ</w:t>
            </w:r>
          </w:p>
          <w:p w:rsidR="00B71F23" w:rsidRPr="00B71F23" w:rsidRDefault="00B71F23" w:rsidP="00EB5E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1F23" w:rsidRPr="00B71F23" w:rsidRDefault="00B71F23" w:rsidP="00EB5E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1F23"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  <w:t>1020201684667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1F23" w:rsidRPr="00B71F23" w:rsidRDefault="00B71F23" w:rsidP="00EB5E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1F23"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  <w:t>0237000685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1F23" w:rsidRPr="00B71F23" w:rsidRDefault="00B71F23" w:rsidP="00EB5E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1F23"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  <w:t>452340, Республика Башкортостан, </w:t>
            </w:r>
            <w:proofErr w:type="spellStart"/>
            <w:r w:rsidRPr="00B71F23"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  <w:t>Мишкинский</w:t>
            </w:r>
            <w:proofErr w:type="spellEnd"/>
            <w:r w:rsidRPr="00B71F23"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  <w:t xml:space="preserve"> р-н, с Мишкино, </w:t>
            </w:r>
            <w:proofErr w:type="spellStart"/>
            <w:proofErr w:type="gramStart"/>
            <w:r w:rsidRPr="00B71F23"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  <w:t>ул</w:t>
            </w:r>
            <w:proofErr w:type="spellEnd"/>
            <w:proofErr w:type="gramEnd"/>
            <w:r w:rsidRPr="00B71F23"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  <w:t xml:space="preserve"> Ленина, д. 143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1F23" w:rsidRPr="00B71F23" w:rsidRDefault="00B71F23" w:rsidP="00EB5E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1F23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профессиональных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1F23" w:rsidRPr="00B71F23" w:rsidRDefault="00B71F23" w:rsidP="00EB5E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1F23">
              <w:rPr>
                <w:rFonts w:ascii="Times New Roman" w:hAnsi="Times New Roman"/>
                <w:color w:val="000000"/>
                <w:sz w:val="20"/>
                <w:szCs w:val="20"/>
              </w:rPr>
              <w:t>Высокий риск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1F23" w:rsidRPr="00B71F23" w:rsidRDefault="00B71F23" w:rsidP="00EB5E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1F23" w:rsidRPr="00B71F23" w:rsidRDefault="00B71F23" w:rsidP="00EB5E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1F23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1F23" w:rsidRPr="00B71F23" w:rsidRDefault="00B71F23" w:rsidP="00EB5EF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1F23">
              <w:rPr>
                <w:rFonts w:ascii="Times New Roman" w:hAnsi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1F23" w:rsidRPr="00B71F23" w:rsidRDefault="00B71F23" w:rsidP="00EB5E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1F23">
              <w:rPr>
                <w:rFonts w:ascii="Times New Roman" w:hAnsi="Times New Roman"/>
                <w:color w:val="000000"/>
                <w:sz w:val="20"/>
                <w:szCs w:val="20"/>
              </w:rPr>
              <w:t>Бирский ТО</w:t>
            </w:r>
          </w:p>
        </w:tc>
      </w:tr>
      <w:tr w:rsidR="0075204E" w:rsidRPr="009F36C5" w:rsidTr="00F22888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4E" w:rsidRDefault="0075204E" w:rsidP="003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204E" w:rsidRPr="002B4D63" w:rsidRDefault="0075204E" w:rsidP="007520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D63">
              <w:rPr>
                <w:rFonts w:ascii="Times New Roman" w:hAnsi="Times New Roman" w:cs="Times New Roman"/>
                <w:bCs/>
                <w:color w:val="0C0E31"/>
                <w:sz w:val="20"/>
                <w:szCs w:val="20"/>
                <w:shd w:val="clear" w:color="auto" w:fill="FFFFFF"/>
              </w:rPr>
              <w:t xml:space="preserve">Индивидуальный предприниматель ВЕРЕЩАГИН </w:t>
            </w:r>
            <w:r w:rsidRPr="002B4D63">
              <w:rPr>
                <w:rFonts w:ascii="Times New Roman" w:hAnsi="Times New Roman" w:cs="Times New Roman"/>
                <w:bCs/>
                <w:color w:val="0C0E31"/>
                <w:sz w:val="20"/>
                <w:szCs w:val="20"/>
                <w:shd w:val="clear" w:color="auto" w:fill="FFFFFF"/>
              </w:rPr>
              <w:lastRenderedPageBreak/>
              <w:t>АНДРЕЙ АРКАДЬЕВИЧ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204E" w:rsidRPr="002B4D63" w:rsidRDefault="0075204E" w:rsidP="00752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lastRenderedPageBreak/>
              <w:t>304025709900034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204E" w:rsidRPr="002B4D63" w:rsidRDefault="0075204E" w:rsidP="007520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025702554844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204E" w:rsidRPr="002B4D63" w:rsidRDefault="0075204E" w:rsidP="0075204E">
            <w:pPr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</w:pPr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Республика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Башкортостан,г</w:t>
            </w:r>
            <w:proofErr w:type="gram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.Б</w:t>
            </w:r>
            <w:proofErr w:type="gram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ирскул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Овчинникова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, д.48,  </w:t>
            </w:r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lastRenderedPageBreak/>
              <w:t xml:space="preserve">Республика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Башкортостан,г</w:t>
            </w:r>
            <w:proofErr w:type="gram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.Б</w:t>
            </w:r>
            <w:proofErr w:type="gram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ирскул.Пролетарская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, д.140, Республика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Башкортостан,г.Бирскул.Мира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 124А, Республика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Башкортостан,г.Бирскул.Интернациональная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, д.1, Республика Башкортостан,г.Бирскул.Курбатова,д.59, Республика Башкортостан,г.Бирскул.Ленина,д.33, Республика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Башкортостан,г.Бирскул.Коммунистическая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, д.124, Республика Башкортостан, с.Калинники, ул.Интернациональная,д.18, Республика Башкортостан, с.Николаевка, ул.Октябрьская,д.13, Республика Башкортостан,с</w:t>
            </w:r>
            <w:proofErr w:type="gram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.П</w:t>
            </w:r>
            <w:proofErr w:type="gram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еченкино,ул.Садовая,д.6, Республика Башкортостан,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с.Питяково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, ул.Мира, д.27А, Республика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Башкортостан,с.Суслово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, ул.Школьная,д.14, Республика Башкортостан,с.Баженово,ул.60 лет Октября, д.8, Республика </w:t>
            </w:r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lastRenderedPageBreak/>
              <w:t xml:space="preserve">Башкортостан,с.Бахтыбаево,ул.Ленина,д.56, Республика Башкортостан,с.Осиновка,ул.Школьная,д.1, Республика Башкортостан,с.Силантьево,ул.Интернациональная,д.18, Республика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Башкортостан,с</w:t>
            </w:r>
            <w:proofErr w:type="gram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.С</w:t>
            </w:r>
            <w:proofErr w:type="gram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таробурново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, ул.Школьная, д.6Б, Республика Башкортостан,с.В.Лачентау,ул.Тукая,д.15, Республика Башкортостан, с.Калинники, ул.Интернациональная,д.18, Республика Башкортостан, с.Кусекеево,ул.Новостройки,д.5, Республика Башкортостан, с.Николаевка,ул.Школьная,д.13, Республика Башкортостан, с.Печенкино,ул.Советская,д.19, Республика Башкортостан,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с.Старобазаново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, ул.Комарова,д.3, Республика Башкортостан, с.Чишмы, ул.Трактовая,д.6, Республика Башкортостан,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с</w:t>
            </w:r>
            <w:proofErr w:type="gram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.С</w:t>
            </w:r>
            <w:proofErr w:type="gram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таропетрово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, ул.Кооперативная,д.21</w:t>
            </w:r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lastRenderedPageBreak/>
              <w:t xml:space="preserve">А, Республика Башкортостан,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с.Угузево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, ул.Коммунистическая,д.33Б, Республика Башкортостан,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с.Шелканово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, ул.Радужная,д.14, Республика Башкортостан,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с.Бекмурзино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, ул.Молодежная,д.2, Республика Башкортостан,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с.Кондаковка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, ул.Школьная,д.9, Республика Башкортостан,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с.Новокульчубаево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, ул.Красноармейская я,д.33, Республика Башкортостан,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с.Малосухоязово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, ул.Школьная,д.8, Республика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Башкортостан,Мишкинский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 район,д</w:t>
            </w:r>
            <w:proofErr w:type="gram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.Б</w:t>
            </w:r>
            <w:proofErr w:type="gram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аймурзино,ул.Ленина,85, Республика Башкортостан,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Мишкинский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 район,д.Лепешкино,ул.Молодежная,д.12, Республика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Башкортостан,Мишкинский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район,д.Тигирменево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, ул.Шоссейная,д.3, Республика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lastRenderedPageBreak/>
              <w:t>Башкортостан,Мишкинский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 район,д.Большесухоязово,ул.Центральная,д.30, Республика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Башкортостан,Мишкинский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 район,д.Ирсаево,ул.Школьная,д.6, Республика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Башкортостан,Мишкинский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 район,д.Верхнесорокино,ул.Матросова,д.1, Республика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Башкортостан,Мишкинский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 район,д</w:t>
            </w:r>
            <w:proofErr w:type="gram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.Е</w:t>
            </w:r>
            <w:proofErr w:type="gram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лышево,ул.Трактовая,д.42, Республика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Башкортостан,Мишкинский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 район,д.Озерки,ул.Озерная,д.14,  Республика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Башкортостан,Мишкинский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 район,д.Кайраково,ул.Центральная,д.31, Республика Башкортостан,Мишкинскийрайон,д.Каргино,ул.Интернациональная,д.40, Республика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Башкортостан,Мишкинский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 район,с.Камеево,ул.Орсавеа,д.18, Республика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Башкортостан,Мишкинский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 район, д.Малонакаряково,ул.</w:t>
            </w:r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lastRenderedPageBreak/>
              <w:t xml:space="preserve">Школьная,д.2, Республика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Башкортостан,Мишкинский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район,д</w:t>
            </w:r>
            <w:proofErr w:type="gram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.Б</w:t>
            </w:r>
            <w:proofErr w:type="gram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ирюбаш,ул.Мира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 27, Республика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Башкортостан,Мишкинский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 район,с.Новотроицкое,ул.Школьная,д.34, Республика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Башкортостан,Мишкинский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 район,с.Мишкино,ул.Дружба,26, Республика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Башкортостан,Мишкинский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 район,с.Ленинское,ул.Новостройка,д.5, Республика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Башкортостан,Мишкинский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 район,д.Иштыбаево,ул.Кирова,2, Республика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Башкортостан,Мишкинский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район,д.Чебыково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, ул.Ленина,д.40, Республика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Башкортостан,Мишкинский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 район,с.Мишкино,ул</w:t>
            </w:r>
            <w:proofErr w:type="gram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.М</w:t>
            </w:r>
            <w:proofErr w:type="gram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ира,д.46, Республика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Башкортостан,Мишкинский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 район,д.Новоакбулатово,ул.Ленина,д.24, Республика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Башкортостан,Мишкинский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 </w:t>
            </w:r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lastRenderedPageBreak/>
              <w:t xml:space="preserve">район,д.Яндыганово,ул.Ленина,д.45, Республика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Башкортостан,Мишкинский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район,д.Большие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 Шады,ул.Больничная,д.30, Республика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Башкортостан,Мишкинский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 район,д.Тынбаево,ул.Школьная,д.6, Республика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Башкортостан,Мишкинский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 район,с.Чураево,ул.Я.Ялкайна,д.35, Республика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Башкортостан,Мишкинский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 район,д</w:t>
            </w:r>
            <w:proofErr w:type="gram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.Р</w:t>
            </w:r>
            <w:proofErr w:type="gram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аевка,ул.Ворошилова,д.12, Республика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Башкортостан,Мишкинский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 район,д.Сосновка,ул.Школьная,д.12, Республика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Башкортостан,Мишкинский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район,с.Мишкино,ул.Спортивная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 11, Республика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Башкортостан,Мишкинский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 район,с.Мишкино,ул.Пионерская,89, Республика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Башкортостан,Мишкинский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 район, </w:t>
            </w:r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lastRenderedPageBreak/>
              <w:t xml:space="preserve">с.Мишкино, ул.Ишкинина,д.38 Республика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Башкортостан,Мишкинский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 район,с.Мишкино,ул.Дружбы,д.31,  Республика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Башкортостан,Мишкинский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 район,с.Мишкино,ул</w:t>
            </w:r>
            <w:proofErr w:type="gram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.М</w:t>
            </w:r>
            <w:proofErr w:type="gram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ира,д.74, Республика </w:t>
            </w:r>
            <w:proofErr w:type="spellStart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>Башкортостан,Мишкинский</w:t>
            </w:r>
            <w:proofErr w:type="spellEnd"/>
            <w:r w:rsidRPr="002B4D63">
              <w:rPr>
                <w:rFonts w:ascii="Times New Roman" w:hAnsi="Times New Roman" w:cs="Times New Roman"/>
                <w:color w:val="0C0E31"/>
                <w:sz w:val="20"/>
                <w:szCs w:val="20"/>
                <w:shd w:val="clear" w:color="auto" w:fill="FFFFFF"/>
              </w:rPr>
              <w:t xml:space="preserve"> район,д.Староваськино,ул.Трактовая,д.24а,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204E" w:rsidRPr="002B4D63" w:rsidRDefault="0075204E" w:rsidP="007520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деятельность по организации общественного </w:t>
            </w:r>
            <w:r w:rsidRPr="002B4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питания детей в организациях, осуществляющих образовательную деятельность, оказание услуг по воспитанию и обучению, уходу и присмотру за детьми, отдыху и оздоровлению, предоставление мест временного проживания, социальных, медицинских услуг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204E" w:rsidRPr="002B4D63" w:rsidRDefault="0075204E" w:rsidP="007520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Чрезвычайно высокий риск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204E" w:rsidRPr="002B4D63" w:rsidRDefault="0075204E" w:rsidP="007520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204E" w:rsidRPr="002B4D63" w:rsidRDefault="0075204E" w:rsidP="007520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204E" w:rsidRPr="002B4D63" w:rsidRDefault="0075204E" w:rsidP="007520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204E" w:rsidRPr="002B4D63" w:rsidRDefault="0075204E" w:rsidP="007520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Бирский ТО</w:t>
            </w:r>
          </w:p>
        </w:tc>
      </w:tr>
      <w:tr w:rsidR="00F22888" w:rsidRPr="009F36C5" w:rsidTr="00F22888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888" w:rsidRDefault="00F22888" w:rsidP="003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2888" w:rsidRDefault="00F22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ИП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Муртазина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Ильзида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Янгалеевна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2888" w:rsidRDefault="00F22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304026919800306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2888" w:rsidRDefault="00F22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026907651738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2888" w:rsidRDefault="00F22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Башкортостан,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Туймазинский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район, г. Туймазы, ул.  Интернациональная, д. 26 а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2888" w:rsidRDefault="00F22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производству пищевых продуктов, включая напитки, по производству табачных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2888" w:rsidRDefault="00F22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значительный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2888" w:rsidRDefault="00F22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888" w:rsidRDefault="00F22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888" w:rsidRDefault="00F22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апрель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888" w:rsidRDefault="00F22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Туймазинский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ТО</w:t>
            </w:r>
          </w:p>
        </w:tc>
      </w:tr>
      <w:tr w:rsidR="008E318A" w:rsidRPr="009F36C5" w:rsidTr="00E37F92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18A" w:rsidRDefault="008E318A" w:rsidP="003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318A" w:rsidRPr="008E318A" w:rsidRDefault="008E318A" w:rsidP="00E1519E">
            <w:pPr>
              <w:pStyle w:val="2"/>
              <w:shd w:val="clear" w:color="auto" w:fill="FFFFFF"/>
              <w:spacing w:before="0" w:after="30" w:line="330" w:lineRule="atLeast"/>
              <w:rPr>
                <w:rFonts w:ascii="Times New Roman" w:hAnsi="Times New Roman"/>
                <w:b w:val="0"/>
                <w:bCs w:val="0"/>
                <w:i w:val="0"/>
                <w:color w:val="0C0E31"/>
                <w:sz w:val="20"/>
                <w:szCs w:val="20"/>
                <w:lang w:eastAsia="ru-RU"/>
              </w:rPr>
            </w:pPr>
            <w:r w:rsidRPr="008E318A">
              <w:rPr>
                <w:rFonts w:ascii="Times New Roman" w:hAnsi="Times New Roman"/>
                <w:b w:val="0"/>
                <w:bCs w:val="0"/>
                <w:i w:val="0"/>
                <w:color w:val="0C0E31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№1 ИМЕНИ ГАЛИ СОКОРОЯ С.ВЕРХНИЕ ТАТЫШЛЫ МУНИЦИПАЛЬНОГ</w:t>
            </w:r>
            <w:r w:rsidRPr="008E318A">
              <w:rPr>
                <w:rFonts w:ascii="Times New Roman" w:hAnsi="Times New Roman"/>
                <w:b w:val="0"/>
                <w:bCs w:val="0"/>
                <w:i w:val="0"/>
                <w:color w:val="0C0E31"/>
                <w:sz w:val="20"/>
                <w:szCs w:val="20"/>
                <w:lang w:eastAsia="ru-RU"/>
              </w:rPr>
              <w:lastRenderedPageBreak/>
              <w:t>О РАЙОНА ТАТЫШЛИНСКИЙ РАЙОН РЕСПУБЛИКИ БАШКОРТОСТАН</w:t>
            </w:r>
          </w:p>
          <w:p w:rsidR="008E318A" w:rsidRPr="008E318A" w:rsidRDefault="008E318A" w:rsidP="00E1519E">
            <w:pPr>
              <w:pStyle w:val="2"/>
              <w:shd w:val="clear" w:color="auto" w:fill="FFFFFF"/>
              <w:spacing w:before="0" w:after="30" w:line="330" w:lineRule="atLeast"/>
              <w:rPr>
                <w:rFonts w:ascii="Times New Roman" w:hAnsi="Times New Roman"/>
                <w:i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318A" w:rsidRPr="008E318A" w:rsidRDefault="008E318A" w:rsidP="00E15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318A"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  <w:lastRenderedPageBreak/>
              <w:t>1020202339585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318A" w:rsidRPr="008E318A" w:rsidRDefault="008E318A" w:rsidP="00E15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318A"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  <w:t>0243002264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318A" w:rsidRPr="008E318A" w:rsidRDefault="008E318A" w:rsidP="00E15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318A">
              <w:rPr>
                <w:rFonts w:ascii="Times New Roman" w:hAnsi="Times New Roman"/>
                <w:sz w:val="20"/>
                <w:szCs w:val="20"/>
              </w:rPr>
              <w:t>452830, Республика Башкортостан, </w:t>
            </w:r>
            <w:proofErr w:type="spellStart"/>
            <w:r w:rsidRPr="008E318A">
              <w:rPr>
                <w:rFonts w:ascii="Times New Roman" w:hAnsi="Times New Roman"/>
                <w:sz w:val="20"/>
                <w:szCs w:val="20"/>
              </w:rPr>
              <w:t>Татышлинский</w:t>
            </w:r>
            <w:proofErr w:type="spellEnd"/>
            <w:r w:rsidRPr="008E318A">
              <w:rPr>
                <w:rFonts w:ascii="Times New Roman" w:hAnsi="Times New Roman"/>
                <w:sz w:val="20"/>
                <w:szCs w:val="20"/>
              </w:rPr>
              <w:t xml:space="preserve"> район, село Верхние Татышлы, ул. Ленина, д.57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318A" w:rsidRPr="008E318A" w:rsidRDefault="008E318A" w:rsidP="00E15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318A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318A" w:rsidRPr="008E318A" w:rsidRDefault="008E318A" w:rsidP="00E15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318A">
              <w:rPr>
                <w:rFonts w:ascii="Times New Roman" w:hAnsi="Times New Roman"/>
                <w:color w:val="000000"/>
                <w:sz w:val="20"/>
                <w:szCs w:val="20"/>
              </w:rPr>
              <w:t>Чрезвычайно высокий риск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318A" w:rsidRPr="008E318A" w:rsidRDefault="008E318A" w:rsidP="00E15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18A" w:rsidRPr="008E318A" w:rsidRDefault="008E318A" w:rsidP="00E15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318A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18A" w:rsidRPr="008E318A" w:rsidRDefault="008E318A" w:rsidP="00E151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318A">
              <w:rPr>
                <w:rFonts w:ascii="Times New Roman" w:hAnsi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18A" w:rsidRPr="008E318A" w:rsidRDefault="008E318A" w:rsidP="00E15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318A">
              <w:rPr>
                <w:rFonts w:ascii="Times New Roman" w:hAnsi="Times New Roman"/>
                <w:color w:val="000000"/>
                <w:sz w:val="20"/>
                <w:szCs w:val="20"/>
              </w:rPr>
              <w:t>Бирский ТО</w:t>
            </w:r>
          </w:p>
        </w:tc>
      </w:tr>
      <w:tr w:rsidR="008E318A" w:rsidRPr="009F36C5" w:rsidTr="00F22888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18A" w:rsidRDefault="008E318A" w:rsidP="003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318A" w:rsidRPr="008E318A" w:rsidRDefault="008E318A" w:rsidP="00E1519E">
            <w:pPr>
              <w:pStyle w:val="2"/>
              <w:shd w:val="clear" w:color="auto" w:fill="FFFFFF"/>
              <w:spacing w:before="0" w:after="30" w:line="330" w:lineRule="atLeast"/>
              <w:rPr>
                <w:rFonts w:ascii="Times New Roman" w:hAnsi="Times New Roman"/>
                <w:i w:val="0"/>
                <w:color w:val="000000"/>
                <w:sz w:val="20"/>
                <w:szCs w:val="20"/>
                <w:lang w:eastAsia="ru-RU"/>
              </w:rPr>
            </w:pPr>
            <w:r w:rsidRPr="008E318A">
              <w:rPr>
                <w:rFonts w:ascii="Times New Roman" w:hAnsi="Times New Roman"/>
                <w:b w:val="0"/>
                <w:bCs w:val="0"/>
                <w:i w:val="0"/>
                <w:color w:val="0C0E31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№ 2 С.ВЕРХНИЕ ТАТЫШЛЫ МУНИЦИПАЛЬНОГО РАЙОНА ТАТЫШЛИНСКИЙ РАЙОН РЕСПУБЛИКИ БАШКОРТОСТАН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318A" w:rsidRPr="008E318A" w:rsidRDefault="008E318A" w:rsidP="00E1519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318A"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  <w:t>1020202340465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318A" w:rsidRPr="008E318A" w:rsidRDefault="008E318A" w:rsidP="00E15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318A"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  <w:t>0243002137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318A" w:rsidRPr="008E318A" w:rsidRDefault="008E318A" w:rsidP="00E1519E">
            <w:pPr>
              <w:jc w:val="both"/>
              <w:rPr>
                <w:rFonts w:ascii="Times New Roman" w:hAnsi="Times New Roman"/>
                <w:color w:val="0C0E31"/>
                <w:sz w:val="20"/>
                <w:szCs w:val="20"/>
                <w:shd w:val="clear" w:color="auto" w:fill="FFFFFF"/>
              </w:rPr>
            </w:pPr>
            <w:r w:rsidRPr="008E318A"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  <w:t>452830, Республика Башкортостан, </w:t>
            </w:r>
            <w:proofErr w:type="spellStart"/>
            <w:r w:rsidRPr="008E318A"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  <w:t>Татышлинский</w:t>
            </w:r>
            <w:proofErr w:type="spellEnd"/>
            <w:r w:rsidRPr="008E318A"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  <w:t xml:space="preserve"> район, село Верхние Татышлы, ул. Ленина, д.98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318A" w:rsidRPr="008E318A" w:rsidRDefault="008E318A" w:rsidP="00E15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318A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318A" w:rsidRPr="008E318A" w:rsidRDefault="008E318A" w:rsidP="00E15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318A">
              <w:rPr>
                <w:rFonts w:ascii="Times New Roman" w:hAnsi="Times New Roman"/>
                <w:color w:val="000000"/>
                <w:sz w:val="20"/>
                <w:szCs w:val="20"/>
              </w:rPr>
              <w:t>Чрезвычайно высокий риск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318A" w:rsidRPr="008E318A" w:rsidRDefault="008E318A" w:rsidP="00E15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18A" w:rsidRPr="008E318A" w:rsidRDefault="008E318A" w:rsidP="00E15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318A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18A" w:rsidRPr="008E318A" w:rsidRDefault="008E318A" w:rsidP="00E151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318A">
              <w:rPr>
                <w:rFonts w:ascii="Times New Roman" w:hAnsi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18A" w:rsidRPr="008E318A" w:rsidRDefault="008E318A" w:rsidP="00E15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318A">
              <w:rPr>
                <w:rFonts w:ascii="Times New Roman" w:hAnsi="Times New Roman"/>
                <w:color w:val="000000"/>
                <w:sz w:val="20"/>
                <w:szCs w:val="20"/>
              </w:rPr>
              <w:t>Бирский ТО</w:t>
            </w:r>
          </w:p>
        </w:tc>
      </w:tr>
      <w:tr w:rsidR="00355F75" w:rsidRPr="009F36C5" w:rsidTr="004F236B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F75" w:rsidRDefault="00355F75" w:rsidP="003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55F75" w:rsidRPr="00355F75" w:rsidRDefault="00355F75" w:rsidP="00E1519E">
            <w:pPr>
              <w:pStyle w:val="2"/>
              <w:shd w:val="clear" w:color="auto" w:fill="FFFFFF"/>
              <w:spacing w:before="0" w:after="30" w:line="330" w:lineRule="atLeast"/>
              <w:rPr>
                <w:rFonts w:ascii="Times New Roman" w:hAnsi="Times New Roman"/>
                <w:b w:val="0"/>
                <w:bCs w:val="0"/>
                <w:i w:val="0"/>
                <w:color w:val="0C0E31"/>
                <w:sz w:val="20"/>
                <w:szCs w:val="20"/>
                <w:lang w:eastAsia="ru-RU"/>
              </w:rPr>
            </w:pPr>
            <w:r w:rsidRPr="00355F75">
              <w:rPr>
                <w:rFonts w:ascii="Times New Roman" w:hAnsi="Times New Roman"/>
                <w:b w:val="0"/>
                <w:bCs w:val="0"/>
                <w:i w:val="0"/>
                <w:color w:val="0C0E31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C. АРИБАШЕВО </w:t>
            </w:r>
            <w:r w:rsidRPr="00355F75">
              <w:rPr>
                <w:rFonts w:ascii="Times New Roman" w:hAnsi="Times New Roman"/>
                <w:b w:val="0"/>
                <w:bCs w:val="0"/>
                <w:i w:val="0"/>
                <w:color w:val="0C0E31"/>
                <w:sz w:val="20"/>
                <w:szCs w:val="20"/>
                <w:lang w:eastAsia="ru-RU"/>
              </w:rPr>
              <w:lastRenderedPageBreak/>
              <w:t>МУНИЦИПАЛЬНОГО РАЙОНА ТАТЫШЛИНСКИЙ РАЙОН РЕСПУБЛИКИ БАШКОРТОСТАН</w:t>
            </w:r>
          </w:p>
          <w:p w:rsidR="00355F75" w:rsidRPr="00355F75" w:rsidRDefault="00355F75" w:rsidP="00E1519E">
            <w:pPr>
              <w:pStyle w:val="2"/>
              <w:shd w:val="clear" w:color="auto" w:fill="FFFFFF"/>
              <w:spacing w:before="0" w:after="30" w:line="330" w:lineRule="atLeast"/>
              <w:rPr>
                <w:rFonts w:ascii="Times New Roman" w:hAnsi="Times New Roman"/>
                <w:b w:val="0"/>
                <w:bCs w:val="0"/>
                <w:i w:val="0"/>
                <w:color w:val="0C0E3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55F75" w:rsidRPr="00355F75" w:rsidRDefault="00355F75" w:rsidP="00E1519E">
            <w:pPr>
              <w:jc w:val="both"/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</w:pPr>
            <w:r w:rsidRPr="00355F75"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  <w:lastRenderedPageBreak/>
              <w:t>1020202339552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55F75" w:rsidRPr="00355F75" w:rsidRDefault="00355F75" w:rsidP="00E1519E">
            <w:pPr>
              <w:spacing w:after="0" w:line="240" w:lineRule="auto"/>
              <w:jc w:val="center"/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</w:pPr>
            <w:r w:rsidRPr="00355F75"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  <w:t>0243002176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55F75" w:rsidRPr="00355F75" w:rsidRDefault="00355F75" w:rsidP="00E1519E">
            <w:pPr>
              <w:jc w:val="both"/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</w:pPr>
            <w:r w:rsidRPr="00355F75"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  <w:t>452840, Республика Башкортостан, </w:t>
            </w:r>
            <w:proofErr w:type="spellStart"/>
            <w:r w:rsidRPr="00355F75"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  <w:t>Татышлинский</w:t>
            </w:r>
            <w:proofErr w:type="spellEnd"/>
            <w:r w:rsidRPr="00355F75"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  <w:t xml:space="preserve"> р-н, </w:t>
            </w:r>
            <w:proofErr w:type="spellStart"/>
            <w:r w:rsidRPr="00355F75"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  <w:t>д</w:t>
            </w:r>
            <w:proofErr w:type="spellEnd"/>
            <w:r w:rsidRPr="00355F75"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  <w:t xml:space="preserve"> </w:t>
            </w:r>
            <w:proofErr w:type="spellStart"/>
            <w:r w:rsidRPr="00355F75"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  <w:t>Арибаш</w:t>
            </w:r>
            <w:proofErr w:type="spellEnd"/>
            <w:r w:rsidRPr="00355F75"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  <w:t xml:space="preserve">, Школьная </w:t>
            </w:r>
            <w:proofErr w:type="spellStart"/>
            <w:proofErr w:type="gramStart"/>
            <w:r w:rsidRPr="00355F75"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  <w:t>ул</w:t>
            </w:r>
            <w:proofErr w:type="spellEnd"/>
            <w:proofErr w:type="gramEnd"/>
            <w:r w:rsidRPr="00355F75"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  <w:t>, д. 2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55F75" w:rsidRPr="00355F75" w:rsidRDefault="00355F75" w:rsidP="00E15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F75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55F75" w:rsidRPr="00355F75" w:rsidRDefault="00355F75" w:rsidP="00E15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F75">
              <w:rPr>
                <w:rFonts w:ascii="Times New Roman" w:hAnsi="Times New Roman"/>
                <w:color w:val="000000"/>
                <w:sz w:val="20"/>
                <w:szCs w:val="20"/>
              </w:rPr>
              <w:t>Чрезвычайно высокий риск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55F75" w:rsidRPr="00355F75" w:rsidRDefault="00355F75" w:rsidP="00E15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5F75" w:rsidRPr="00355F75" w:rsidRDefault="00355F75" w:rsidP="00E15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F75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5F75" w:rsidRPr="00355F75" w:rsidRDefault="00355F75" w:rsidP="00E151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F75">
              <w:rPr>
                <w:rFonts w:ascii="Times New Roman" w:hAnsi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5F75" w:rsidRPr="00355F75" w:rsidRDefault="00355F75" w:rsidP="00E15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5F75">
              <w:rPr>
                <w:rFonts w:ascii="Times New Roman" w:hAnsi="Times New Roman"/>
                <w:color w:val="000000"/>
                <w:sz w:val="20"/>
                <w:szCs w:val="20"/>
              </w:rPr>
              <w:t>Бирский ТО</w:t>
            </w:r>
          </w:p>
        </w:tc>
      </w:tr>
      <w:tr w:rsidR="00864A4E" w:rsidRPr="009F36C5" w:rsidTr="006650D4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A4E" w:rsidRDefault="00864A4E" w:rsidP="003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A4E" w:rsidRPr="00864A4E" w:rsidRDefault="00864A4E" w:rsidP="00E1519E">
            <w:pPr>
              <w:pStyle w:val="2"/>
              <w:shd w:val="clear" w:color="auto" w:fill="FFFFFF"/>
              <w:spacing w:before="0" w:after="30" w:line="330" w:lineRule="atLeast"/>
              <w:rPr>
                <w:rFonts w:ascii="Times New Roman" w:hAnsi="Times New Roman"/>
                <w:b w:val="0"/>
                <w:bCs w:val="0"/>
                <w:i w:val="0"/>
                <w:color w:val="0C0E31"/>
                <w:sz w:val="20"/>
                <w:szCs w:val="20"/>
                <w:lang w:eastAsia="ru-RU"/>
              </w:rPr>
            </w:pPr>
            <w:r w:rsidRPr="00864A4E">
              <w:rPr>
                <w:rFonts w:ascii="Times New Roman" w:hAnsi="Times New Roman"/>
                <w:b w:val="0"/>
                <w:bCs w:val="0"/>
                <w:i w:val="0"/>
                <w:color w:val="0C0E31"/>
                <w:sz w:val="20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 ШКОЛА С.КАЛЬТЯЕВО МУНИЦИПАЛЬНОГО РАЙОНА ТАТЫШЛИНСКИЙ РАЙОН РЕСПУБЛИКИ БАШКОРТОСТАН</w:t>
            </w:r>
          </w:p>
          <w:p w:rsidR="00864A4E" w:rsidRPr="00864A4E" w:rsidRDefault="00864A4E" w:rsidP="00E1519E">
            <w:pPr>
              <w:pStyle w:val="2"/>
              <w:shd w:val="clear" w:color="auto" w:fill="FFFFFF"/>
              <w:spacing w:before="0" w:after="30" w:line="330" w:lineRule="atLeast"/>
              <w:rPr>
                <w:rFonts w:ascii="Times New Roman" w:hAnsi="Times New Roman"/>
                <w:b w:val="0"/>
                <w:bCs w:val="0"/>
                <w:i w:val="0"/>
                <w:color w:val="0C0E3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A4E" w:rsidRPr="00864A4E" w:rsidRDefault="00864A4E" w:rsidP="00E1519E">
            <w:pPr>
              <w:jc w:val="both"/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</w:pPr>
            <w:r w:rsidRPr="00864A4E"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  <w:t>1020202340840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A4E" w:rsidRPr="00864A4E" w:rsidRDefault="00864A4E" w:rsidP="00E1519E">
            <w:pPr>
              <w:spacing w:after="0" w:line="240" w:lineRule="auto"/>
              <w:jc w:val="center"/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</w:pPr>
            <w:r w:rsidRPr="00864A4E"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  <w:t>0243002200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A4E" w:rsidRPr="00864A4E" w:rsidRDefault="00864A4E" w:rsidP="00E1519E">
            <w:pPr>
              <w:jc w:val="both"/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</w:pPr>
            <w:r w:rsidRPr="00864A4E"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  <w:t>452834, Республика Башкортостан, </w:t>
            </w:r>
            <w:proofErr w:type="spellStart"/>
            <w:r w:rsidRPr="00864A4E"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  <w:t>Татышлинский</w:t>
            </w:r>
            <w:proofErr w:type="spellEnd"/>
            <w:r w:rsidRPr="00864A4E"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  <w:t xml:space="preserve"> район, село </w:t>
            </w:r>
            <w:proofErr w:type="spellStart"/>
            <w:r w:rsidRPr="00864A4E"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  <w:t>Кальтяево</w:t>
            </w:r>
            <w:proofErr w:type="spellEnd"/>
            <w:r w:rsidRPr="00864A4E"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  <w:t>, Комсомольская ул., д.20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A4E" w:rsidRPr="00864A4E" w:rsidRDefault="00864A4E" w:rsidP="00E15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A4E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A4E" w:rsidRPr="00864A4E" w:rsidRDefault="00864A4E" w:rsidP="00E15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A4E">
              <w:rPr>
                <w:rFonts w:ascii="Times New Roman" w:hAnsi="Times New Roman"/>
                <w:color w:val="000000"/>
                <w:sz w:val="20"/>
                <w:szCs w:val="20"/>
              </w:rPr>
              <w:t>Чрезвычайно высокий риск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64A4E" w:rsidRPr="00864A4E" w:rsidRDefault="00864A4E" w:rsidP="00E15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A4E" w:rsidRPr="00864A4E" w:rsidRDefault="00864A4E" w:rsidP="00E15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A4E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A4E" w:rsidRPr="00864A4E" w:rsidRDefault="00864A4E" w:rsidP="00E151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A4E">
              <w:rPr>
                <w:rFonts w:ascii="Times New Roman" w:hAnsi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4A4E" w:rsidRPr="00864A4E" w:rsidRDefault="00864A4E" w:rsidP="00E15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64A4E">
              <w:rPr>
                <w:rFonts w:ascii="Times New Roman" w:hAnsi="Times New Roman"/>
                <w:color w:val="000000"/>
                <w:sz w:val="20"/>
                <w:szCs w:val="20"/>
              </w:rPr>
              <w:t>Бирский ТО</w:t>
            </w:r>
          </w:p>
        </w:tc>
      </w:tr>
      <w:tr w:rsidR="005D573F" w:rsidRPr="009F36C5" w:rsidTr="00F706E8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73F" w:rsidRDefault="005D573F" w:rsidP="003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73F" w:rsidRPr="005D573F" w:rsidRDefault="005D573F" w:rsidP="00E1519E">
            <w:pPr>
              <w:pStyle w:val="2"/>
              <w:shd w:val="clear" w:color="auto" w:fill="FFFFFF"/>
              <w:spacing w:before="0" w:after="30" w:line="330" w:lineRule="atLeast"/>
              <w:rPr>
                <w:rFonts w:ascii="Times New Roman" w:hAnsi="Times New Roman"/>
                <w:b w:val="0"/>
                <w:bCs w:val="0"/>
                <w:i w:val="0"/>
                <w:color w:val="0C0E31"/>
                <w:sz w:val="20"/>
                <w:szCs w:val="20"/>
                <w:lang w:eastAsia="ru-RU"/>
              </w:rPr>
            </w:pPr>
            <w:r w:rsidRPr="005D573F">
              <w:rPr>
                <w:rFonts w:ascii="Times New Roman" w:hAnsi="Times New Roman"/>
                <w:b w:val="0"/>
                <w:bCs w:val="0"/>
                <w:i w:val="0"/>
                <w:color w:val="0C0E31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С. </w:t>
            </w:r>
            <w:r w:rsidRPr="005D573F">
              <w:rPr>
                <w:rFonts w:ascii="Times New Roman" w:hAnsi="Times New Roman"/>
                <w:b w:val="0"/>
                <w:bCs w:val="0"/>
                <w:i w:val="0"/>
                <w:color w:val="0C0E31"/>
                <w:sz w:val="20"/>
                <w:szCs w:val="20"/>
                <w:lang w:eastAsia="ru-RU"/>
              </w:rPr>
              <w:lastRenderedPageBreak/>
              <w:t>НИЖНЕБАЛТАЧЕВО МУНИЦИПАЛЬНОГО РАЙОНА ТАТЫШЛИНСКИЙ РАЙОН РЕСПУБЛИКИ БАШКОРТОСТАН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73F" w:rsidRPr="005D573F" w:rsidRDefault="005D573F" w:rsidP="00E1519E">
            <w:pPr>
              <w:jc w:val="both"/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</w:pPr>
            <w:r w:rsidRPr="005D573F"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  <w:lastRenderedPageBreak/>
              <w:t>1020202339475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73F" w:rsidRPr="005D573F" w:rsidRDefault="005D573F" w:rsidP="00E1519E">
            <w:pPr>
              <w:spacing w:after="0" w:line="240" w:lineRule="auto"/>
              <w:jc w:val="center"/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</w:pPr>
            <w:r w:rsidRPr="005D573F"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  <w:t>0243002225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73F" w:rsidRPr="005D573F" w:rsidRDefault="005D573F" w:rsidP="00E1519E">
            <w:pPr>
              <w:jc w:val="both"/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</w:pPr>
            <w:r w:rsidRPr="005D573F"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  <w:t>452835, Республика Башкортостан, </w:t>
            </w:r>
            <w:proofErr w:type="spellStart"/>
            <w:r w:rsidRPr="005D573F"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  <w:t>Татышлинский</w:t>
            </w:r>
            <w:proofErr w:type="spellEnd"/>
            <w:r w:rsidRPr="005D573F"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  <w:t xml:space="preserve"> район, село </w:t>
            </w:r>
            <w:proofErr w:type="spellStart"/>
            <w:r w:rsidRPr="005D573F"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  <w:t>Нижнебалтачево</w:t>
            </w:r>
            <w:proofErr w:type="spellEnd"/>
            <w:r w:rsidRPr="005D573F">
              <w:rPr>
                <w:rFonts w:ascii="Times New Roman" w:hAnsi="Times New Roman"/>
                <w:color w:val="35383B"/>
                <w:sz w:val="20"/>
                <w:szCs w:val="20"/>
                <w:shd w:val="clear" w:color="auto" w:fill="F1F2F3"/>
              </w:rPr>
              <w:t>, Центральная ул., д.26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73F" w:rsidRPr="005D573F" w:rsidRDefault="005D573F" w:rsidP="00E15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73F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73F" w:rsidRPr="005D573F" w:rsidRDefault="005D573F" w:rsidP="00E15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73F">
              <w:rPr>
                <w:rFonts w:ascii="Times New Roman" w:hAnsi="Times New Roman"/>
                <w:color w:val="000000"/>
                <w:sz w:val="20"/>
                <w:szCs w:val="20"/>
              </w:rPr>
              <w:t>Чрезвычайно высокий риск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D573F" w:rsidRPr="005D573F" w:rsidRDefault="005D573F" w:rsidP="00E15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73F" w:rsidRPr="005D573F" w:rsidRDefault="005D573F" w:rsidP="00E15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73F">
              <w:rPr>
                <w:rFonts w:ascii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73F" w:rsidRPr="005D573F" w:rsidRDefault="005D573F" w:rsidP="00E151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73F">
              <w:rPr>
                <w:rFonts w:ascii="Times New Roman" w:hAnsi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573F" w:rsidRPr="005D573F" w:rsidRDefault="005D573F" w:rsidP="00E151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573F">
              <w:rPr>
                <w:rFonts w:ascii="Times New Roman" w:hAnsi="Times New Roman"/>
                <w:color w:val="000000"/>
                <w:sz w:val="20"/>
                <w:szCs w:val="20"/>
              </w:rPr>
              <w:t>Бирский ТО</w:t>
            </w:r>
          </w:p>
        </w:tc>
      </w:tr>
      <w:tr w:rsidR="002B4C0A" w:rsidRPr="009F36C5" w:rsidTr="00EA3FE1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C0A" w:rsidRDefault="002B4C0A" w:rsidP="003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C0A" w:rsidRPr="00A27A99" w:rsidRDefault="002B4C0A" w:rsidP="00A27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proofErr w:type="spellStart"/>
            <w:r w:rsidRPr="00A2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Гасанян</w:t>
            </w:r>
            <w:proofErr w:type="spellEnd"/>
            <w:r w:rsidRPr="00A2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Темине</w:t>
            </w:r>
            <w:proofErr w:type="spellEnd"/>
            <w:r w:rsidRPr="00A2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Джамаловна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C0A" w:rsidRPr="00A27A99" w:rsidRDefault="002B4C0A" w:rsidP="00A27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322028000202870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C0A" w:rsidRPr="00A27A99" w:rsidRDefault="002B4C0A" w:rsidP="00A27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027367088083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C0A" w:rsidRPr="00A27A99" w:rsidRDefault="002B4C0A" w:rsidP="00A27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Республика Башкортостан, г. Уфа, ул. </w:t>
            </w:r>
            <w:proofErr w:type="spellStart"/>
            <w:r w:rsidRPr="00A2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Бакалинская</w:t>
            </w:r>
            <w:proofErr w:type="spellEnd"/>
            <w:r w:rsidRPr="00A2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25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C0A" w:rsidRPr="00A27A99" w:rsidRDefault="002B4C0A" w:rsidP="00A27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C0A" w:rsidRPr="00A27A99" w:rsidRDefault="002B4C0A" w:rsidP="00A27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умеренный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C0A" w:rsidRPr="00A27A99" w:rsidRDefault="002B4C0A" w:rsidP="00A27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C0A" w:rsidRPr="00A27A99" w:rsidRDefault="002B4C0A" w:rsidP="00A27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C0A" w:rsidRPr="00A27A99" w:rsidRDefault="002B4C0A" w:rsidP="00A27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C0A" w:rsidRPr="00A27A99" w:rsidRDefault="002B4C0A" w:rsidP="00A27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надзора по гигиене питания</w:t>
            </w:r>
          </w:p>
        </w:tc>
      </w:tr>
      <w:tr w:rsidR="002B4C0A" w:rsidRPr="009F36C5" w:rsidTr="00EA3FE1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C0A" w:rsidRDefault="002B4C0A" w:rsidP="003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C0A" w:rsidRPr="00A27A99" w:rsidRDefault="002B4C0A" w:rsidP="00A27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  <w:proofErr w:type="spellStart"/>
            <w:r w:rsidRPr="00A2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Липаева</w:t>
            </w:r>
            <w:proofErr w:type="spellEnd"/>
            <w:r w:rsidRPr="00A2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Дарья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C0A" w:rsidRPr="00A27A99" w:rsidRDefault="002B4C0A" w:rsidP="00A27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315028000065721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C0A" w:rsidRPr="00A27A99" w:rsidRDefault="002B4C0A" w:rsidP="00A27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026206563963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C0A" w:rsidRPr="00A27A99" w:rsidRDefault="002B4C0A" w:rsidP="00A27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Башкортостан, г. Уфа, ул</w:t>
            </w:r>
            <w:proofErr w:type="gramStart"/>
            <w:r w:rsidRPr="00A2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A2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агестанская, д. 25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C0A" w:rsidRPr="00A27A99" w:rsidRDefault="002B4C0A" w:rsidP="00A27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A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C0A" w:rsidRPr="00A27A99" w:rsidRDefault="002B4C0A" w:rsidP="00A27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значительный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C0A" w:rsidRPr="00A27A99" w:rsidRDefault="002B4C0A" w:rsidP="00A27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C0A" w:rsidRPr="00A27A99" w:rsidRDefault="002B4C0A" w:rsidP="00A27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C0A" w:rsidRPr="00A27A99" w:rsidRDefault="002B4C0A" w:rsidP="00A27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C0A" w:rsidRPr="00A27A99" w:rsidRDefault="002B4C0A" w:rsidP="00A27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надзора по гигиене питания</w:t>
            </w:r>
          </w:p>
        </w:tc>
      </w:tr>
      <w:tr w:rsidR="002B4C0A" w:rsidRPr="009F36C5" w:rsidTr="00EA3FE1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C0A" w:rsidRDefault="002B4C0A" w:rsidP="00A27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C0A" w:rsidRPr="00A27A99" w:rsidRDefault="002B4C0A" w:rsidP="00A27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A2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Главпивторг</w:t>
            </w:r>
            <w:proofErr w:type="spellEnd"/>
            <w:r w:rsidRPr="00A2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C0A" w:rsidRPr="00A27A99" w:rsidRDefault="002B4C0A" w:rsidP="00A27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1150280073415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C0A" w:rsidRPr="00A27A99" w:rsidRDefault="002B4C0A" w:rsidP="00A27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0273905030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C0A" w:rsidRPr="00A27A99" w:rsidRDefault="002B4C0A" w:rsidP="00A27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Башкортостан, г. Уфа, Новороссийская, д.81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C0A" w:rsidRPr="00A27A99" w:rsidRDefault="002B4C0A" w:rsidP="00A27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по торговле пищевыми продуктами, включая напитки, и табачными изделиями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C0A" w:rsidRPr="00A27A99" w:rsidRDefault="002B4C0A" w:rsidP="00A27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C0A" w:rsidRPr="00A27A99" w:rsidRDefault="002B4C0A" w:rsidP="00A27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C0A" w:rsidRPr="00A27A99" w:rsidRDefault="002B4C0A" w:rsidP="00A27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C0A" w:rsidRPr="00A27A99" w:rsidRDefault="002B4C0A" w:rsidP="00A27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C0A" w:rsidRPr="00A27A99" w:rsidRDefault="002B4C0A" w:rsidP="00A27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надзора по гигиене питания</w:t>
            </w:r>
          </w:p>
        </w:tc>
      </w:tr>
      <w:tr w:rsidR="001459AF" w:rsidRPr="009F36C5" w:rsidTr="00927B4B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F" w:rsidRDefault="001459AF" w:rsidP="003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F" w:rsidRDefault="001459AF" w:rsidP="0014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</w:t>
            </w:r>
            <w:proofErr w:type="gramStart"/>
            <w:r w:rsidRPr="000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Уфимский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хлебзавод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7»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F" w:rsidRDefault="001459AF" w:rsidP="0014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1020202386324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F" w:rsidRDefault="001459AF" w:rsidP="0014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0273030276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F" w:rsidRDefault="001459AF" w:rsidP="0014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Башкортостан, г. Уфа, ул. Индустриальное шоссе, д.28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F" w:rsidRDefault="001459AF" w:rsidP="0014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Производство хлеба и мучных кондитерских изделий, тортов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пироженых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длительного хранения.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F" w:rsidRDefault="001459AF" w:rsidP="0014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высокий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F" w:rsidRPr="009F36C5" w:rsidRDefault="001459AF" w:rsidP="0014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9AF" w:rsidRDefault="001459AF" w:rsidP="0014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9AF" w:rsidRDefault="001459AF" w:rsidP="0014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9AF" w:rsidRDefault="001459AF" w:rsidP="0014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надзора по гигиене питания</w:t>
            </w:r>
          </w:p>
        </w:tc>
      </w:tr>
      <w:tr w:rsidR="001459AF" w:rsidRPr="009F36C5" w:rsidTr="00927B4B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F" w:rsidRDefault="001459AF" w:rsidP="003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F" w:rsidRPr="00027B8F" w:rsidRDefault="001459AF" w:rsidP="0014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Акционерное общество «</w:t>
            </w:r>
            <w:proofErr w:type="spellStart"/>
            <w:r w:rsidRPr="000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Тандер</w:t>
            </w:r>
            <w:proofErr w:type="spellEnd"/>
            <w:r w:rsidRPr="000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F" w:rsidRDefault="001459AF" w:rsidP="0014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1022301598549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F" w:rsidRDefault="001459AF" w:rsidP="0014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2310031475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F" w:rsidRDefault="001459AF" w:rsidP="0014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Республика Башкортостан, г. Уфа,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д.64/4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F" w:rsidRDefault="001459AF" w:rsidP="0014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по торговле пищевыми продуктами, включая напитки, и табачными изделиями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F" w:rsidRDefault="001459AF" w:rsidP="0014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ЧВР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F" w:rsidRPr="009F36C5" w:rsidRDefault="001459AF" w:rsidP="0014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9AF" w:rsidRDefault="001459AF" w:rsidP="0014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9AF" w:rsidRDefault="001459AF" w:rsidP="0014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9AF" w:rsidRDefault="001459AF" w:rsidP="0014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надзора по гигиене питания</w:t>
            </w:r>
          </w:p>
        </w:tc>
      </w:tr>
      <w:tr w:rsidR="001459AF" w:rsidRPr="009F36C5" w:rsidTr="00927B4B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F" w:rsidRDefault="001459AF" w:rsidP="003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F" w:rsidRPr="00027B8F" w:rsidRDefault="001459AF" w:rsidP="0014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«РЭЙД-21»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F" w:rsidRPr="009F36C5" w:rsidRDefault="001459AF" w:rsidP="0014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1160280099726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F" w:rsidRPr="009F36C5" w:rsidRDefault="001459AF" w:rsidP="0014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0273909596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F" w:rsidRPr="009F36C5" w:rsidRDefault="001459AF" w:rsidP="0014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РБ, г. Уфа, ул. Трамвайная, д.2/11, офис 2-43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F" w:rsidRPr="009F36C5" w:rsidRDefault="001459AF" w:rsidP="0014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по торговле пищевыми продуктами, включая напитки, и табачными изделиями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F" w:rsidRPr="009F36C5" w:rsidRDefault="001459AF" w:rsidP="0014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умеренный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F" w:rsidRPr="009F36C5" w:rsidRDefault="001459AF" w:rsidP="0014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9AF" w:rsidRDefault="001459AF" w:rsidP="0014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9AF" w:rsidRDefault="001459AF" w:rsidP="0014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9AF" w:rsidRDefault="001459AF" w:rsidP="0014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надзора по гигиене питания </w:t>
            </w:r>
          </w:p>
        </w:tc>
      </w:tr>
      <w:tr w:rsidR="001459AF" w:rsidRPr="009F36C5" w:rsidTr="00927B4B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F" w:rsidRDefault="001459AF" w:rsidP="00380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F" w:rsidRPr="00027B8F" w:rsidRDefault="001459AF" w:rsidP="0014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7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«Реал-Продукт»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F" w:rsidRDefault="001459AF" w:rsidP="0014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1100280043160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F" w:rsidRDefault="001459AF" w:rsidP="0014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0274152622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F" w:rsidRDefault="001459AF" w:rsidP="0014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РБ. г. Уфа, ул. Федоровская, д.12 а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F" w:rsidRPr="009F36C5" w:rsidRDefault="001459AF" w:rsidP="0014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по торговле пищевыми продуктами, включая напитки, и табачными изделиями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F" w:rsidRPr="009F36C5" w:rsidRDefault="001459AF" w:rsidP="0014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9AF" w:rsidRPr="009F36C5" w:rsidRDefault="001459AF" w:rsidP="0014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9AF" w:rsidRDefault="001459AF" w:rsidP="0014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9AF" w:rsidRDefault="001459AF" w:rsidP="0014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9AF" w:rsidRDefault="001459AF" w:rsidP="00145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надзора по гигиене питания</w:t>
            </w:r>
          </w:p>
        </w:tc>
      </w:tr>
      <w:tr w:rsidR="00E004AD" w:rsidRPr="009F36C5" w:rsidTr="00653475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4AD" w:rsidRDefault="00E004AD" w:rsidP="00E00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Энерия</w:t>
            </w:r>
            <w:proofErr w:type="spellEnd"/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жизни"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C0E31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C0E31"/>
                <w:sz w:val="20"/>
                <w:szCs w:val="20"/>
              </w:rPr>
              <w:t>1060262018321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0262013913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453300, Республика Башкортостан, Кумертау город, Мира улица, дом 3, помещение 2 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стоматологических поликлиник (кабинетов) не использующих источник ионизирующего излучения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 риск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Кумертауский</w:t>
            </w:r>
            <w:proofErr w:type="spellEnd"/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</w:t>
            </w:r>
          </w:p>
        </w:tc>
      </w:tr>
      <w:tr w:rsidR="00E004AD" w:rsidRPr="009F36C5" w:rsidTr="00653475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4AD" w:rsidRDefault="00E004AD" w:rsidP="00E00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Рябова Валентина Юрьевна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323028000092548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026301214240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453850, Республика Башкортостан, </w:t>
            </w:r>
            <w:proofErr w:type="spellStart"/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Мелеузовский</w:t>
            </w:r>
            <w:proofErr w:type="spellEnd"/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</w:t>
            </w:r>
            <w:proofErr w:type="spellStart"/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раон</w:t>
            </w:r>
            <w:proofErr w:type="spellEnd"/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Мелеуз город, Ленина улица, дом 75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торговля розничная цветами и другими растениями, семенами и удобрениями в специализированных </w:t>
            </w:r>
            <w:proofErr w:type="gramStart"/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магазинах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Филиал ФБУЗ «Центр гигиены и эпидемиологии в Республике Башкортостан» в городах Кумертау, Сибай </w:t>
            </w: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(Кумертау ТО)</w:t>
            </w:r>
          </w:p>
        </w:tc>
      </w:tr>
      <w:tr w:rsidR="00E004AD" w:rsidRPr="009F36C5" w:rsidTr="00653475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4AD" w:rsidRDefault="00E004AD" w:rsidP="00E00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Бабенко Анастасия </w:t>
            </w:r>
            <w:proofErr w:type="spellStart"/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Валентивна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321028000101413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026301690954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453850, Республика Башкортостан, </w:t>
            </w:r>
            <w:proofErr w:type="spellStart"/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Мелеузовский</w:t>
            </w:r>
            <w:proofErr w:type="spellEnd"/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</w:t>
            </w:r>
            <w:proofErr w:type="spellStart"/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раон</w:t>
            </w:r>
            <w:proofErr w:type="spellEnd"/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Мелеуз город, Чернышевского улица, дом 7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розничная пищевыми продуктами, напитками и табачными изделиями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Филиал ФБУЗ «Центр гигиены и эпидемиологии в Республике Башкортостан» в городах Кумертау, Сибай (Кумертау ТО)</w:t>
            </w:r>
          </w:p>
        </w:tc>
      </w:tr>
      <w:tr w:rsidR="00E004AD" w:rsidRPr="009F36C5" w:rsidTr="00653475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4AD" w:rsidRDefault="00E004AD" w:rsidP="00E00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"Подковка"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1170280055087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0262027793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453300, Республика Башкортостан, Кумертау город, Комсомольская улица, дом 18 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производству пищевых продуктов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 риск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Кумертауский</w:t>
            </w:r>
            <w:proofErr w:type="spellEnd"/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</w:t>
            </w:r>
          </w:p>
        </w:tc>
      </w:tr>
      <w:tr w:rsidR="00E004AD" w:rsidRPr="009F36C5" w:rsidTr="00653475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4AD" w:rsidRDefault="00E004AD" w:rsidP="00E00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Мелеузовский</w:t>
            </w:r>
            <w:proofErr w:type="spellEnd"/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кирпичный завод"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1060263000698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0263011387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453851, Республика Башкортостан, </w:t>
            </w:r>
            <w:proofErr w:type="spellStart"/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Мелеузовский</w:t>
            </w:r>
            <w:proofErr w:type="spellEnd"/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</w:t>
            </w:r>
            <w:proofErr w:type="spellStart"/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раон</w:t>
            </w:r>
            <w:proofErr w:type="spellEnd"/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Мелеуз город, </w:t>
            </w:r>
            <w:proofErr w:type="spellStart"/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Кирзавода</w:t>
            </w:r>
            <w:proofErr w:type="spellEnd"/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площадь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Деятельность </w:t>
            </w:r>
            <w:proofErr w:type="gramStart"/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обрабатывающих</w:t>
            </w:r>
            <w:proofErr w:type="gramEnd"/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значительный риск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4AD" w:rsidRPr="00E004AD" w:rsidRDefault="00E004AD" w:rsidP="00E004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Кумертауский</w:t>
            </w:r>
            <w:proofErr w:type="spellEnd"/>
            <w:r w:rsidRPr="00E004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</w:t>
            </w:r>
          </w:p>
        </w:tc>
      </w:tr>
      <w:tr w:rsidR="00B06FF7" w:rsidRPr="009F36C5" w:rsidTr="00F22888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F7" w:rsidRDefault="00B06FF7" w:rsidP="00E00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F7" w:rsidRDefault="00B06FF7" w:rsidP="00E00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F7" w:rsidRDefault="00B06FF7" w:rsidP="00E00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F7" w:rsidRDefault="00B06FF7" w:rsidP="00E00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F7" w:rsidRDefault="00B06FF7" w:rsidP="00E004AD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F7" w:rsidRDefault="00B06FF7" w:rsidP="00E00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F7" w:rsidRDefault="00B06FF7" w:rsidP="00E00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F7" w:rsidRDefault="00B06FF7" w:rsidP="00E00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FF7" w:rsidRDefault="00B06FF7" w:rsidP="00E00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FF7" w:rsidRDefault="00B06FF7" w:rsidP="00E00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FF7" w:rsidRDefault="00B06FF7" w:rsidP="00E00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6FF7" w:rsidRPr="009F36C5" w:rsidTr="00F22888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F7" w:rsidRDefault="00B06FF7" w:rsidP="00E00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F7" w:rsidRDefault="00B06FF7" w:rsidP="00E00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F7" w:rsidRDefault="00B06FF7" w:rsidP="00E00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F7" w:rsidRDefault="00B06FF7" w:rsidP="00E00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F7" w:rsidRDefault="00B06FF7" w:rsidP="00E004AD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F7" w:rsidRDefault="00B06FF7" w:rsidP="00E00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F7" w:rsidRDefault="00B06FF7" w:rsidP="00E00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FF7" w:rsidRDefault="00B06FF7" w:rsidP="00E00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FF7" w:rsidRDefault="00B06FF7" w:rsidP="00E00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FF7" w:rsidRDefault="00B06FF7" w:rsidP="00E00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FF7" w:rsidRDefault="00B06FF7" w:rsidP="00E00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11E9C" w:rsidRPr="00F2125A" w:rsidRDefault="00111E9C" w:rsidP="00E004AD">
      <w:pPr>
        <w:rPr>
          <w:sz w:val="20"/>
          <w:szCs w:val="20"/>
        </w:rPr>
      </w:pPr>
    </w:p>
    <w:sectPr w:rsidR="00111E9C" w:rsidRPr="00F2125A" w:rsidSect="00DA6EF1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1E9C"/>
    <w:rsid w:val="00001930"/>
    <w:rsid w:val="000113C3"/>
    <w:rsid w:val="00015F0B"/>
    <w:rsid w:val="00022460"/>
    <w:rsid w:val="0002370A"/>
    <w:rsid w:val="00030868"/>
    <w:rsid w:val="00033814"/>
    <w:rsid w:val="00034D2A"/>
    <w:rsid w:val="00061416"/>
    <w:rsid w:val="000668B9"/>
    <w:rsid w:val="000740C8"/>
    <w:rsid w:val="000D04EC"/>
    <w:rsid w:val="000D312A"/>
    <w:rsid w:val="000D58E9"/>
    <w:rsid w:val="000E5FB9"/>
    <w:rsid w:val="000E7271"/>
    <w:rsid w:val="000F55F9"/>
    <w:rsid w:val="000F77AB"/>
    <w:rsid w:val="00106973"/>
    <w:rsid w:val="00107536"/>
    <w:rsid w:val="00107E25"/>
    <w:rsid w:val="00111E9C"/>
    <w:rsid w:val="00126910"/>
    <w:rsid w:val="00127D51"/>
    <w:rsid w:val="001313E3"/>
    <w:rsid w:val="001370D3"/>
    <w:rsid w:val="00140705"/>
    <w:rsid w:val="00141760"/>
    <w:rsid w:val="001459AF"/>
    <w:rsid w:val="00175265"/>
    <w:rsid w:val="0018459B"/>
    <w:rsid w:val="001964CC"/>
    <w:rsid w:val="001A1078"/>
    <w:rsid w:val="001C41BC"/>
    <w:rsid w:val="001C6322"/>
    <w:rsid w:val="001D1A8C"/>
    <w:rsid w:val="00207687"/>
    <w:rsid w:val="0021646F"/>
    <w:rsid w:val="0022747E"/>
    <w:rsid w:val="00227B0A"/>
    <w:rsid w:val="002322D9"/>
    <w:rsid w:val="00237268"/>
    <w:rsid w:val="0024127B"/>
    <w:rsid w:val="0025442B"/>
    <w:rsid w:val="002663EE"/>
    <w:rsid w:val="002673D5"/>
    <w:rsid w:val="00285068"/>
    <w:rsid w:val="00287070"/>
    <w:rsid w:val="002B4C0A"/>
    <w:rsid w:val="002B4D63"/>
    <w:rsid w:val="002E1D41"/>
    <w:rsid w:val="002F4494"/>
    <w:rsid w:val="002F692C"/>
    <w:rsid w:val="00304DB2"/>
    <w:rsid w:val="0031495C"/>
    <w:rsid w:val="00355F75"/>
    <w:rsid w:val="00356DC0"/>
    <w:rsid w:val="00361447"/>
    <w:rsid w:val="003725FC"/>
    <w:rsid w:val="00380D67"/>
    <w:rsid w:val="00387CD2"/>
    <w:rsid w:val="003B64DC"/>
    <w:rsid w:val="003C59A9"/>
    <w:rsid w:val="003D0410"/>
    <w:rsid w:val="003D1445"/>
    <w:rsid w:val="003F0E01"/>
    <w:rsid w:val="0042194E"/>
    <w:rsid w:val="00447096"/>
    <w:rsid w:val="00450E38"/>
    <w:rsid w:val="004553C6"/>
    <w:rsid w:val="004565FA"/>
    <w:rsid w:val="004625E5"/>
    <w:rsid w:val="004700B3"/>
    <w:rsid w:val="00473AA1"/>
    <w:rsid w:val="004A3C1E"/>
    <w:rsid w:val="004C1FBA"/>
    <w:rsid w:val="004D3D85"/>
    <w:rsid w:val="004E0D29"/>
    <w:rsid w:val="004F0F7C"/>
    <w:rsid w:val="004F50D0"/>
    <w:rsid w:val="0054166D"/>
    <w:rsid w:val="00543733"/>
    <w:rsid w:val="00554142"/>
    <w:rsid w:val="00554F37"/>
    <w:rsid w:val="005558DD"/>
    <w:rsid w:val="0055714B"/>
    <w:rsid w:val="00575506"/>
    <w:rsid w:val="00590F4F"/>
    <w:rsid w:val="005A06C3"/>
    <w:rsid w:val="005A4A60"/>
    <w:rsid w:val="005D573F"/>
    <w:rsid w:val="005D6610"/>
    <w:rsid w:val="005E734B"/>
    <w:rsid w:val="005F68FF"/>
    <w:rsid w:val="00611B4C"/>
    <w:rsid w:val="0061268A"/>
    <w:rsid w:val="00613308"/>
    <w:rsid w:val="00624113"/>
    <w:rsid w:val="00662925"/>
    <w:rsid w:val="00663C27"/>
    <w:rsid w:val="00672396"/>
    <w:rsid w:val="00675DAB"/>
    <w:rsid w:val="006820B4"/>
    <w:rsid w:val="00691254"/>
    <w:rsid w:val="00692CAA"/>
    <w:rsid w:val="006A7EFA"/>
    <w:rsid w:val="006C6ED8"/>
    <w:rsid w:val="006D5D14"/>
    <w:rsid w:val="006D724F"/>
    <w:rsid w:val="006D7D7D"/>
    <w:rsid w:val="006E50F8"/>
    <w:rsid w:val="006E512B"/>
    <w:rsid w:val="00700727"/>
    <w:rsid w:val="00703E51"/>
    <w:rsid w:val="00704EA1"/>
    <w:rsid w:val="00720A70"/>
    <w:rsid w:val="007231C3"/>
    <w:rsid w:val="00731841"/>
    <w:rsid w:val="0075204E"/>
    <w:rsid w:val="00761845"/>
    <w:rsid w:val="007637DF"/>
    <w:rsid w:val="00767B89"/>
    <w:rsid w:val="00770FBB"/>
    <w:rsid w:val="007B61DD"/>
    <w:rsid w:val="007D1AAB"/>
    <w:rsid w:val="007D3FA4"/>
    <w:rsid w:val="007D571F"/>
    <w:rsid w:val="007E15BF"/>
    <w:rsid w:val="007E739D"/>
    <w:rsid w:val="00806601"/>
    <w:rsid w:val="00810281"/>
    <w:rsid w:val="008169A1"/>
    <w:rsid w:val="00820B8C"/>
    <w:rsid w:val="0083523C"/>
    <w:rsid w:val="0084786B"/>
    <w:rsid w:val="00861DF8"/>
    <w:rsid w:val="008642C8"/>
    <w:rsid w:val="00864A4E"/>
    <w:rsid w:val="00873828"/>
    <w:rsid w:val="008905E0"/>
    <w:rsid w:val="00894611"/>
    <w:rsid w:val="008A09D3"/>
    <w:rsid w:val="008B09BC"/>
    <w:rsid w:val="008C2CA3"/>
    <w:rsid w:val="008E318A"/>
    <w:rsid w:val="008F71D1"/>
    <w:rsid w:val="00910901"/>
    <w:rsid w:val="00916B8C"/>
    <w:rsid w:val="00926B2D"/>
    <w:rsid w:val="00926D59"/>
    <w:rsid w:val="00941921"/>
    <w:rsid w:val="00943F7C"/>
    <w:rsid w:val="009543F5"/>
    <w:rsid w:val="00957AE0"/>
    <w:rsid w:val="0096698C"/>
    <w:rsid w:val="009711A8"/>
    <w:rsid w:val="00972B03"/>
    <w:rsid w:val="0098154A"/>
    <w:rsid w:val="009817E2"/>
    <w:rsid w:val="00981986"/>
    <w:rsid w:val="0099335C"/>
    <w:rsid w:val="00994843"/>
    <w:rsid w:val="00997BE3"/>
    <w:rsid w:val="009A6E7F"/>
    <w:rsid w:val="009A7581"/>
    <w:rsid w:val="009A7CF8"/>
    <w:rsid w:val="009B1E1F"/>
    <w:rsid w:val="009C1741"/>
    <w:rsid w:val="009E18ED"/>
    <w:rsid w:val="009F2077"/>
    <w:rsid w:val="00A02FC7"/>
    <w:rsid w:val="00A05C73"/>
    <w:rsid w:val="00A209C4"/>
    <w:rsid w:val="00A27A99"/>
    <w:rsid w:val="00A33021"/>
    <w:rsid w:val="00A42FD4"/>
    <w:rsid w:val="00A43B81"/>
    <w:rsid w:val="00A45A16"/>
    <w:rsid w:val="00A6150F"/>
    <w:rsid w:val="00A72FF2"/>
    <w:rsid w:val="00AA2F9F"/>
    <w:rsid w:val="00AB3CDB"/>
    <w:rsid w:val="00AC3770"/>
    <w:rsid w:val="00AC76B0"/>
    <w:rsid w:val="00AF16C3"/>
    <w:rsid w:val="00B0461E"/>
    <w:rsid w:val="00B051E8"/>
    <w:rsid w:val="00B06FF7"/>
    <w:rsid w:val="00B10A9B"/>
    <w:rsid w:val="00B33A25"/>
    <w:rsid w:val="00B33F08"/>
    <w:rsid w:val="00B33FE2"/>
    <w:rsid w:val="00B43C8D"/>
    <w:rsid w:val="00B56DC4"/>
    <w:rsid w:val="00B71F23"/>
    <w:rsid w:val="00B72E9F"/>
    <w:rsid w:val="00B84B22"/>
    <w:rsid w:val="00B84FF1"/>
    <w:rsid w:val="00B8706F"/>
    <w:rsid w:val="00B942E8"/>
    <w:rsid w:val="00BB06E7"/>
    <w:rsid w:val="00BB4837"/>
    <w:rsid w:val="00BD390B"/>
    <w:rsid w:val="00BD4E35"/>
    <w:rsid w:val="00BE0084"/>
    <w:rsid w:val="00BE25CA"/>
    <w:rsid w:val="00BF027E"/>
    <w:rsid w:val="00C16690"/>
    <w:rsid w:val="00C37124"/>
    <w:rsid w:val="00C37F45"/>
    <w:rsid w:val="00C43607"/>
    <w:rsid w:val="00C60DD5"/>
    <w:rsid w:val="00C62E12"/>
    <w:rsid w:val="00C77339"/>
    <w:rsid w:val="00C8001D"/>
    <w:rsid w:val="00C91900"/>
    <w:rsid w:val="00C94CC9"/>
    <w:rsid w:val="00CA3A0C"/>
    <w:rsid w:val="00CD1DA1"/>
    <w:rsid w:val="00CE6D4B"/>
    <w:rsid w:val="00CE6DC2"/>
    <w:rsid w:val="00CF0225"/>
    <w:rsid w:val="00CF0848"/>
    <w:rsid w:val="00CF4889"/>
    <w:rsid w:val="00CF768A"/>
    <w:rsid w:val="00D26D74"/>
    <w:rsid w:val="00D30041"/>
    <w:rsid w:val="00D3131D"/>
    <w:rsid w:val="00D325AF"/>
    <w:rsid w:val="00D36D8D"/>
    <w:rsid w:val="00D40B4F"/>
    <w:rsid w:val="00D45F69"/>
    <w:rsid w:val="00D555AC"/>
    <w:rsid w:val="00D6311E"/>
    <w:rsid w:val="00D73588"/>
    <w:rsid w:val="00D81430"/>
    <w:rsid w:val="00D86377"/>
    <w:rsid w:val="00D90746"/>
    <w:rsid w:val="00D948E5"/>
    <w:rsid w:val="00DA6EF1"/>
    <w:rsid w:val="00DC6FC5"/>
    <w:rsid w:val="00DF6B68"/>
    <w:rsid w:val="00E004AD"/>
    <w:rsid w:val="00E06D12"/>
    <w:rsid w:val="00E1027D"/>
    <w:rsid w:val="00E144B3"/>
    <w:rsid w:val="00E15116"/>
    <w:rsid w:val="00E2391F"/>
    <w:rsid w:val="00E30F11"/>
    <w:rsid w:val="00E750CF"/>
    <w:rsid w:val="00E86A10"/>
    <w:rsid w:val="00EA07CF"/>
    <w:rsid w:val="00EA67CA"/>
    <w:rsid w:val="00EA7788"/>
    <w:rsid w:val="00EB0071"/>
    <w:rsid w:val="00EB6966"/>
    <w:rsid w:val="00EC1F32"/>
    <w:rsid w:val="00EE146D"/>
    <w:rsid w:val="00EE1ADA"/>
    <w:rsid w:val="00EE5C6D"/>
    <w:rsid w:val="00EE663D"/>
    <w:rsid w:val="00EF62EB"/>
    <w:rsid w:val="00EF7F0F"/>
    <w:rsid w:val="00F0008D"/>
    <w:rsid w:val="00F2125A"/>
    <w:rsid w:val="00F22888"/>
    <w:rsid w:val="00F64EA4"/>
    <w:rsid w:val="00F714DF"/>
    <w:rsid w:val="00F71565"/>
    <w:rsid w:val="00F75399"/>
    <w:rsid w:val="00FB2DC4"/>
    <w:rsid w:val="00FD2F63"/>
    <w:rsid w:val="00FE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73"/>
  </w:style>
  <w:style w:type="paragraph" w:styleId="2">
    <w:name w:val="heading 2"/>
    <w:basedOn w:val="a"/>
    <w:next w:val="a"/>
    <w:link w:val="20"/>
    <w:uiPriority w:val="9"/>
    <w:unhideWhenUsed/>
    <w:qFormat/>
    <w:rsid w:val="00B71F2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41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948E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8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7637DF"/>
  </w:style>
  <w:style w:type="character" w:styleId="a7">
    <w:name w:val="Emphasis"/>
    <w:qFormat/>
    <w:rsid w:val="0076184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71F2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org_7</dc:creator>
  <cp:lastModifiedBy>org_19</cp:lastModifiedBy>
  <cp:revision>18</cp:revision>
  <cp:lastPrinted>2023-05-04T05:58:00Z</cp:lastPrinted>
  <dcterms:created xsi:type="dcterms:W3CDTF">2024-02-29T09:14:00Z</dcterms:created>
  <dcterms:modified xsi:type="dcterms:W3CDTF">2024-03-13T03:59:00Z</dcterms:modified>
</cp:coreProperties>
</file>